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TURBO系列算法 实用编程指南</w:t>
      </w:r>
    </w:p>
    <w:p>
      <w:r>
        <w:rPr>
          <w:rFonts w:ascii="宋体" w:hAnsi="宋体" w:eastAsia="宋体"/>
          <w:sz w:val="24"/>
        </w:rPr>
        <w:t>刘京等编译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TURBO系列算法 实用编程指南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刘京等编译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中国科学院希望高级电脑技术公司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本书出售、求购地址：https://www.jiaokey.com/book/detail/11190872.html</w:t>
      </w:r>
    </w:p>
    <w:p>
      <w:r>
        <w:t>更多相关图书推荐：https://www.jiaokey.com</w:t>
      </w:r>
    </w:p>
    <w:p>
      <w:r>
        <w:t>刘京等编译 其他作品：https://www.jiaokey.com/tag/刘京等编译.html</w:t>
      </w:r>
    </w:p>
    <w:p>
      <w:r>
        <w:t>中国科学院希望高级电脑技术公司 出版图书：https://www.jiaokey.com/tag/中国科学院希望高级电脑技术公司.html</w:t>
      </w:r>
    </w:p>
    <w:p>
      <w:r>
        <w:t>关键词搜索：https://www.jiaokey.com/tag/TURBO系列算法 实用编程指南.html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