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机电工业企业升级指南</w:t>
      </w:r>
    </w:p>
    <w:p>
      <w:r>
        <w:rPr>
          <w:rFonts w:ascii="宋体" w:hAnsi="宋体" w:eastAsia="宋体"/>
          <w:sz w:val="24"/>
        </w:rPr>
        <w:t>刘光兴，张金兰主编；机电工业企业升级指南编写组编著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机电工业企业升级指南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刘光兴，张金兰主编；机电工业企业升级指南编写组编著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本书出售、求购地址：https://www.jiaokey.com/book/detail/11190110.html</w:t>
      </w:r>
    </w:p>
    <w:p>
      <w:r>
        <w:t>更多相关图书推荐：https://www.jiaokey.com</w:t>
      </w:r>
    </w:p>
    <w:p>
      <w:r>
        <w:t>刘光兴，张金兰主编；机电工业企业升级指南编写组编著 其他作品：https://www.jiaokey.com/tag/刘光兴，张金兰主编；机电工业企业升级指南编写组编著.html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关键词搜索：https://www.jiaokey.com/tag/机电工业企业升级指南.html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