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线形透视画法</w:t>
      </w:r>
    </w:p>
    <w:p>
      <w:r>
        <w:rPr>
          <w:rFonts w:ascii="宋体" w:hAnsi="宋体" w:eastAsia="宋体"/>
          <w:sz w:val="24"/>
        </w:rPr>
        <w:t>中国美术学院艺术设计职业技术学院，向应新，夏克梁编著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线形透视画法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中国美术学院艺术设计职业技术学院，向应新，夏克梁编著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本书出售、求购地址：https://www.jiaokey.com/book/detail/11186076.html</w:t>
      </w:r>
    </w:p>
    <w:p>
      <w:r>
        <w:t>更多相关图书推荐：https://www.jiaokey.com</w:t>
      </w:r>
    </w:p>
    <w:p>
      <w:r>
        <w:t>中国美术学院艺术设计职业技术学院，向应新，夏克梁编著 其他作品：https://www.jiaokey.com/tag/中国美术学院艺术设计职业技术学院，向应新，夏克梁编著.html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关键词搜索：https://www.jiaokey.com/tag/线形透视画法.html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