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童年</w:t>
      </w:r>
    </w:p>
    <w:p>
      <w:r>
        <w:rPr>
          <w:rFonts w:ascii="宋体" w:hAnsi="宋体" w:eastAsia="宋体"/>
          <w:sz w:val="24"/>
        </w:rPr>
        <w:t>马克西姆·高尔基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马克西姆·高尔基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本书出售、求购地址：https://www.jiaokey.com/book/detail/11184993.html</w:t>
      </w:r>
    </w:p>
    <w:p>
      <w:r>
        <w:t>更多相关图书推荐：https://www.jiaokey.com</w:t>
      </w:r>
    </w:p>
    <w:p>
      <w:r>
        <w:t>马克西姆·高尔基 其他作品：https://www.jiaokey.com/tag/马克西姆·高尔基.html</w:t>
      </w:r>
    </w:p>
    <w:p>
      <w:r>
        <w:t>呼和浩特：内蒙古人民 出版图书：https://www.jiaokey.com/tag/呼和浩特：内蒙古人民.html</w:t>
      </w:r>
    </w:p>
    <w:p>
      <w:r>
        <w:t>关键词搜索：https://www.jiaokey.com/tag/高尔基文集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