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光电化学太阳能转换</w:t>
      </w:r>
    </w:p>
    <w:p>
      <w:r>
        <w:rPr>
          <w:rFonts w:ascii="宋体" w:hAnsi="宋体" w:eastAsia="宋体"/>
          <w:sz w:val="24"/>
        </w:rPr>
        <w:t>（俄）波利斯科夫（Плесков，Ю.В.）著；张天高译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光电化学太阳能转换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（俄）波利斯科夫（Плесков，Ю.В.）著；张天高译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本书出售、求购地址：https://www.jiaokey.com/book/detail/11184412.html</w:t>
      </w:r>
    </w:p>
    <w:p>
      <w:r>
        <w:t>更多相关图书推荐：https://www.jiaokey.com</w:t>
      </w:r>
    </w:p>
    <w:p>
      <w:r>
        <w:t>（俄）波利斯科夫（Плесков，Ю.В.）著；张天高译 其他作品：https://www.jiaokey.com/tag/（俄）波利斯科夫（Плесков，Ю.В.）著；张天高译.html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关键词搜索：https://www.jiaokey.com/tag/光电化学太阳能转换.html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