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  原作版  1  巴罗克与前古典主义风格</w:t>
      </w:r>
    </w:p>
    <w:p>
      <w:r>
        <w:rPr>
          <w:rFonts w:ascii="宋体" w:hAnsi="宋体" w:eastAsia="宋体"/>
          <w:sz w:val="24"/>
        </w:rPr>
        <w:t>（德）恩斯特·赫特里希编订；（德）德特勒夫·克劳斯指法说明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  原作版  1  巴罗克与前古典主义风格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（德）恩斯特·赫特里希编订；（德）德特勒夫·克劳斯指法说明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本书出售、求购地址：https://www.jiaokey.com/book/detail/11184281.html</w:t>
      </w:r>
    </w:p>
    <w:p>
      <w:r>
        <w:t>更多相关图书推荐：https://www.jiaokey.com</w:t>
      </w:r>
    </w:p>
    <w:p>
      <w:r>
        <w:t>（德）恩斯特·赫特里希编订；（德）德特勒夫·克劳斯指法说明 其他作品：https://www.jiaokey.com/tag/（德）恩斯特·赫特里希编订；（德）德特勒夫·克劳斯指法说明.html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关键词搜索：https://www.jiaokey.com/tag/钢琴小奏鸣曲集  原作版  1  巴罗克与前古典主义风格.html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