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景观建筑形式与纹理</w:t>
      </w:r>
    </w:p>
    <w:p>
      <w:r>
        <w:rPr>
          <w:rFonts w:ascii="宋体" w:hAnsi="宋体" w:eastAsia="宋体"/>
          <w:sz w:val="24"/>
        </w:rPr>
        <w:t>（英）凯瑟琳·迪伊编著；周剑云，唐孝祥，侯雅娟译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景观建筑形式与纹理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（英）凯瑟琳·迪伊编著；周剑云，唐孝祥，侯雅娟译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本书出售、求购地址：https://www.jiaokey.com/book/detail/11183338.html</w:t>
      </w:r>
    </w:p>
    <w:p>
      <w:r>
        <w:t>更多相关图书推荐：https://www.jiaokey.com</w:t>
      </w:r>
    </w:p>
    <w:p>
      <w:r>
        <w:t>（英）凯瑟琳·迪伊编著；周剑云，唐孝祥，侯雅娟译 其他作品：https://www.jiaokey.com/tag/（英）凯瑟琳·迪伊编著；周剑云，唐孝祥，侯雅娟译.html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关键词搜索：https://www.jiaokey.com/tag/景观建筑形式与纹理.html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