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莫扎特和古典乐派</w:t>
      </w:r>
    </w:p>
    <w:p>
      <w:r>
        <w:rPr>
          <w:rFonts w:ascii="宋体" w:hAnsi="宋体" w:eastAsia="宋体"/>
          <w:sz w:val="24"/>
        </w:rPr>
        <w:t>（意）弗朗切斯科·萨尔维文；（意）L.R.加兰特等图 吴蒂译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莫扎特和古典乐派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（意）弗朗切斯科·萨尔维文；（意）L.R.加兰特等图 吴蒂译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本书出售、求购地址：https://www.jiaokey.com/book/detail/11181125.html</w:t>
      </w:r>
    </w:p>
    <w:p>
      <w:r>
        <w:t>更多相关图书推荐：https://www.jiaokey.com</w:t>
      </w:r>
    </w:p>
    <w:p>
      <w:r>
        <w:t>（意）弗朗切斯科·萨尔维文；（意）L.R.加兰特等图 吴蒂译 其他作品：https://www.jiaokey.com/tag/（意）弗朗切斯科·萨尔维文；（意）L.R.加兰特等图 吴蒂译.html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关键词搜索：https://www.jiaokey.com/tag/莫扎特和古典乐派.html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