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曲轴锻压机械电力驱动的计算译文集</w:t>
      </w:r>
    </w:p>
    <w:p>
      <w:r>
        <w:rPr>
          <w:rFonts w:ascii="宋体" w:hAnsi="宋体" w:eastAsia="宋体"/>
          <w:sz w:val="24"/>
        </w:rPr>
        <w:t>金宜农，薛茂新等编译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曲轴锻压机械电力驱动的计算译文集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金宜农，薛茂新等编译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本书出售、求购地址：https://www.jiaokey.com/book/detail/11177092.html</w:t>
      </w:r>
    </w:p>
    <w:p>
      <w:r>
        <w:t>更多相关图书推荐：https://www.jiaokey.com</w:t>
      </w:r>
    </w:p>
    <w:p>
      <w:r>
        <w:t>金宜农，薛茂新等编译 其他作品：https://www.jiaokey.com/tag/金宜农，薛茂新等编译.html</w:t>
      </w:r>
    </w:p>
    <w:p>
      <w:r>
        <w:t>关键词搜索：https://www.jiaokey.com/tag/曲轴锻压机械电力驱动的计算译文集.html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