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金属切削机床典型结构图集说明  主传动部件</w:t>
      </w:r>
    </w:p>
    <w:p>
      <w:r>
        <w:rPr>
          <w:rFonts w:ascii="宋体" w:hAnsi="宋体" w:eastAsia="宋体"/>
          <w:sz w:val="24"/>
        </w:rPr>
        <w:t>哈尔滨工业大学，东北重型机械学院，黑龙江工学院合编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金属切削机床典型结构图集说明  主传动部件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哈尔滨工业大学，东北重型机械学院，黑龙江工学院合编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本书出售、求购地址：https://www.jiaokey.com/book/detail/11177023.html</w:t>
      </w:r>
    </w:p>
    <w:p>
      <w:r>
        <w:t>更多相关图书推荐：https://www.jiaokey.com</w:t>
      </w:r>
    </w:p>
    <w:p>
      <w:r>
        <w:t>哈尔滨工业大学，东北重型机械学院，黑龙江工学院合编 其他作品：https://www.jiaokey.com/tag/哈尔滨工业大学，东北重型机械学院，黑龙江工学院合编.html</w:t>
      </w:r>
    </w:p>
    <w:p>
      <w:r>
        <w:t>关键词搜索：https://www.jiaokey.com/tag/金属切削机床典型结构图集说明  主传动部件.html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