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我们是怎样开展参考咨询服务工作的</w:t>
      </w:r>
    </w:p>
    <w:p>
      <w:r>
        <w:rPr>
          <w:rFonts w:ascii="宋体" w:hAnsi="宋体" w:eastAsia="宋体"/>
          <w:sz w:val="24"/>
        </w:rPr>
        <w:t>齐沛，北京语言学院图书馆参考咨询组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我们是怎样开展参考咨询服务工作的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齐沛，北京语言学院图书馆参考咨询组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本书出售、求购地址：https://www.jiaokey.com/book/detail/11175094.html</w:t>
      </w:r>
    </w:p>
    <w:p>
      <w:r>
        <w:t>更多相关图书推荐：https://www.jiaokey.com</w:t>
      </w:r>
    </w:p>
    <w:p>
      <w:r>
        <w:t>齐沛，北京语言学院图书馆参考咨询组 其他作品：https://www.jiaokey.com/tag/齐沛，北京语言学院图书馆参考咨询组.html</w:t>
      </w:r>
    </w:p>
    <w:p>
      <w:r>
        <w:t>关键词搜索：https://www.jiaokey.com/tag/我们是怎样开展参考咨询服务工作的.html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