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反击</w:t>
      </w:r>
    </w:p>
    <w:p>
      <w:r>
        <w:rPr>
          <w:rFonts w:ascii="宋体" w:hAnsi="宋体" w:eastAsia="宋体"/>
          <w:sz w:val="24"/>
        </w:rPr>
        <w:t>（苏）彼特洛夫撰；钱亮之译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（苏）彼特洛夫撰；钱亮之译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本书出售、求购地址：https://www.jiaokey.com/book/detail/11173971.html</w:t>
      </w:r>
    </w:p>
    <w:p>
      <w:r>
        <w:t>更多相关图书推荐：https://www.jiaokey.com</w:t>
      </w:r>
    </w:p>
    <w:p>
      <w:r>
        <w:t>（苏）彼特洛夫撰；钱亮之译 其他作品：https://www.jiaokey.com/tag/（苏）彼特洛夫撰；钱亮之译.html</w:t>
      </w:r>
    </w:p>
    <w:p>
      <w:r>
        <w:t>光华出版社 出版图书：https://www.jiaokey.com/tag/光华出版社.html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