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战败狂想曲</w:t>
      </w:r>
    </w:p>
    <w:p>
      <w:r>
        <w:rPr>
          <w:rFonts w:ascii="宋体" w:hAnsi="宋体" w:eastAsia="宋体"/>
          <w:sz w:val="24"/>
        </w:rPr>
        <w:t>（苏）包戈金著；郭大可译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战败狂想曲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（苏）包戈金著；郭大可译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剧本-苏联-现代-话剧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本书出售、求购地址：https://www.jiaokey.com/book/detail/11173896.html</w:t>
      </w:r>
    </w:p>
    <w:p>
      <w:r>
        <w:t>更多相关图书推荐：https://www.jiaokey.com</w:t>
      </w:r>
    </w:p>
    <w:p>
      <w:r>
        <w:t>（苏）包戈金著；郭大可译 其他作品：https://www.jiaokey.com/tag/（苏）包戈金著；郭大可译.html</w:t>
      </w:r>
    </w:p>
    <w:p>
      <w:r>
        <w:t>中外出版社 出版图书：https://www.jiaokey.com/tag/中外出版社.html</w:t>
      </w:r>
    </w:p>
    <w:p>
      <w:r>
        <w:t>关键词搜索：https://www.jiaokey.com/tag/剧本-苏联-现代-话剧.html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