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在另一面世界里</w:t>
      </w:r>
    </w:p>
    <w:p>
      <w:r>
        <w:rPr>
          <w:rFonts w:ascii="宋体" w:hAnsi="宋体" w:eastAsia="宋体"/>
          <w:sz w:val="24"/>
        </w:rPr>
        <w:t>（苏）华尔--别洛采尔科夫斯基（В.Н.Билль-Белоцерковский）撰；王沂珏译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在另一面世界里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（苏）华尔--别洛采尔科夫斯基（В.Н.Билль-Белоцерковский）撰；王沂珏译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本书出售、求购地址：https://www.jiaokey.com/book/detail/11173701.html</w:t>
      </w:r>
    </w:p>
    <w:p>
      <w:r>
        <w:t>更多相关图书推荐：https://www.jiaokey.com</w:t>
      </w:r>
    </w:p>
    <w:p>
      <w:r>
        <w:t>（苏）华尔--别洛采尔科夫斯基（В.Н.Билль-Белоцерковский）撰；王沂珏译 其他作品：https://www.jiaokey.com/tag/（苏）华尔--别洛采尔科夫斯基（В.Н.Билль-Белоцерковский）撰；王沂珏译.html</w:t>
      </w:r>
    </w:p>
    <w:p>
      <w:r>
        <w:t>上海文化生活出版社 出版图书：https://www.jiaokey.com/tag/上海文化生活出版社.html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