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自动控制系统与机器人原理及解题</w:t>
      </w:r>
    </w:p>
    <w:p>
      <w:r>
        <w:rPr>
          <w:rFonts w:ascii="宋体" w:hAnsi="宋体" w:eastAsia="宋体"/>
          <w:sz w:val="24"/>
        </w:rPr>
        <w:t>黄子琴译著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自动控制系统与机器人原理及解题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黄子琴译著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本书出售、求购地址：https://www.jiaokey.com/book/detail/11173423.html</w:t>
      </w:r>
    </w:p>
    <w:p>
      <w:r>
        <w:t>更多相关图书推荐：https://www.jiaokey.com</w:t>
      </w:r>
    </w:p>
    <w:p>
      <w:r>
        <w:t>黄子琴译著 其他作品：https://www.jiaokey.com/tag/黄子琴译著.html</w:t>
      </w:r>
    </w:p>
    <w:p>
      <w:r>
        <w:t>中央图书供应社 出版图书：https://www.jiaokey.com/tag/中央图书供应社.html</w:t>
      </w:r>
    </w:p>
    <w:p>
      <w:r>
        <w:t>关键词搜索：https://www.jiaokey.com/tag/自动控制系统与机器人原理及解题.html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