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强有力的页面设计</w:t>
      </w:r>
    </w:p>
    <w:p>
      <w:r>
        <w:rPr>
          <w:rFonts w:ascii="宋体" w:hAnsi="宋体" w:eastAsia="宋体"/>
          <w:sz w:val="24"/>
        </w:rPr>
        <w:t>（美）盖尔·代卜勒·芬克，（美）克莱尔·沃姆克编著；韩春明翻译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强有力的页面设计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（美）盖尔·代卜勒·芬克，（美）克莱尔·沃姆克编著；韩春明翻译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本书出售、求购地址：https://www.jiaokey.com/book/detail/11172058.html</w:t>
      </w:r>
    </w:p>
    <w:p>
      <w:r>
        <w:t>更多相关图书推荐：https://www.jiaokey.com</w:t>
      </w:r>
    </w:p>
    <w:p>
      <w:r>
        <w:t>（美）盖尔·代卜勒·芬克，（美）克莱尔·沃姆克编著；韩春明翻译 其他作品：https://www.jiaokey.com/tag/（美）盖尔·代卜勒·芬克，（美）克莱尔·沃姆克编著；韩春明翻译.html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关键词搜索：https://www.jiaokey.com/tag/强有力的页面设计.html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