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图解中风病人生活读本</w:t>
      </w:r>
    </w:p>
    <w:p>
      <w:r>
        <w:rPr>
          <w:rFonts w:ascii="宋体" w:hAnsi="宋体" w:eastAsia="宋体"/>
          <w:sz w:val="24"/>
        </w:rPr>
        <w:t>（日）水上公宏原著；江钟立，贺丹军译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图解中风病人生活读本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（日）水上公宏原著；江钟立，贺丹军译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南京：江苏科学技术出版社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本书出售、求购地址：https://www.jiaokey.com/book/detail/11172021.html</w:t>
      </w:r>
    </w:p>
    <w:p>
      <w:r>
        <w:t>更多相关图书推荐：https://www.jiaokey.com</w:t>
      </w:r>
    </w:p>
    <w:p>
      <w:r>
        <w:t>（日）水上公宏原著；江钟立，贺丹军译 其他作品：https://www.jiaokey.com/tag/（日）水上公宏原著；江钟立，贺丹军译.html</w:t>
      </w:r>
    </w:p>
    <w:p>
      <w:r>
        <w:t>南京：江苏科学技术出版社 出版图书：https://www.jiaokey.com/tag/南京：江苏科学技术出版社.html</w:t>
      </w:r>
    </w:p>
    <w:p>
      <w:r>
        <w:t>关键词搜索：https://www.jiaokey.com/tag/图解中风病人生活读本.html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