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医学教育全球标准</w:t>
      </w:r>
    </w:p>
    <w:p>
      <w:r>
        <w:rPr>
          <w:rFonts w:ascii="宋体" w:hAnsi="宋体" w:eastAsia="宋体"/>
          <w:sz w:val="24"/>
        </w:rPr>
        <w:t>（世界医学教育联合会（WFME）制订） 梅人朗等编译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医学教育全球标准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（世界医学教育联合会（WFME）制订） 梅人朗等编译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本书出售、求购地址：https://www.jiaokey.com/book/detail/11171796.html</w:t>
      </w:r>
    </w:p>
    <w:p>
      <w:r>
        <w:t>更多相关图书推荐：https://www.jiaokey.com</w:t>
      </w:r>
    </w:p>
    <w:p>
      <w:r>
        <w:t>（世界医学教育联合会（WFME）制订） 梅人朗等编译 其他作品：https://www.jiaokey.com/tag/（世界医学教育联合会（WFME）制订） 梅人朗等编译.html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关键词搜索：https://www.jiaokey.com/tag/医学教育全球标准.html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