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</w:t>
      </w:r>
    </w:p>
    <w:p>
      <w:r>
        <w:rPr>
          <w:rFonts w:ascii="宋体" w:hAnsi="宋体" w:eastAsia="宋体"/>
          <w:sz w:val="24"/>
        </w:rPr>
        <w:t>（战国）吕不韦著；唐异常，杨新正主编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（战国）吕不韦著；唐异常，杨新正主编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本书出售、求购地址：https://www.jiaokey.com/book/detail/11171069.html</w:t>
      </w:r>
    </w:p>
    <w:p>
      <w:r>
        <w:t>更多相关图书推荐：https://www.jiaokey.com</w:t>
      </w:r>
    </w:p>
    <w:p>
      <w:r>
        <w:t>（战国）吕不韦著；唐异常，杨新正主编 其他作品：https://www.jiaokey.com/tag/（战国）吕不韦著；唐异常，杨新正主编.html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