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澳大利亚抗生素治疗指南</w:t>
      </w:r>
    </w:p>
    <w:p>
      <w:r>
        <w:rPr>
          <w:rFonts w:ascii="宋体" w:hAnsi="宋体" w:eastAsia="宋体"/>
          <w:sz w:val="24"/>
        </w:rPr>
        <w:t>（澳）抗生素治疗指南第10版编写组编著；李大魁，盛瑞媛译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澳大利亚抗生素治疗指南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（澳）抗生素治疗指南第10版编写组编著；李大魁，盛瑞媛译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本书出售、求购地址：https://www.jiaokey.com/book/detail/11170407.html</w:t>
      </w:r>
    </w:p>
    <w:p>
      <w:r>
        <w:t>更多相关图书推荐：https://www.jiaokey.com</w:t>
      </w:r>
    </w:p>
    <w:p>
      <w:r>
        <w:t>（澳）抗生素治疗指南第10版编写组编著；李大魁，盛瑞媛译 其他作品：https://www.jiaokey.com/tag/（澳）抗生素治疗指南第10版编写组编著；李大魁，盛瑞媛译.html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关键词搜索：https://www.jiaokey.com/tag/澳大利亚抗生素治疗指南.html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