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全球贸易和国家利益冲突</w:t>
      </w:r>
    </w:p>
    <w:p>
      <w:r>
        <w:rPr>
          <w:rFonts w:ascii="宋体" w:hAnsi="宋体" w:eastAsia="宋体"/>
          <w:sz w:val="24"/>
        </w:rPr>
        <w:t>拉尔夫·戈莫里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全球贸易和国家利益冲突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拉尔夫·戈莫里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本书出售、求购地址：https://www.jiaokey.com/book/detail/11169818.html</w:t>
      </w:r>
    </w:p>
    <w:p>
      <w:r>
        <w:t>更多相关图书推荐：https://www.jiaokey.com</w:t>
      </w:r>
    </w:p>
    <w:p>
      <w:r>
        <w:t>拉尔夫·戈莫里 其他作品：https://www.jiaokey.com/tag/拉尔夫·戈莫里.html</w:t>
      </w:r>
    </w:p>
    <w:p>
      <w:r>
        <w:t>关键词搜索：https://www.jiaokey.com/tag/全球贸易和国家利益冲突.html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