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无身份世界中的爱国主义：全球化的挑战</w:t>
      </w:r>
    </w:p>
    <w:p>
      <w:r>
        <w:rPr>
          <w:rFonts w:ascii="宋体" w:hAnsi="宋体" w:eastAsia="宋体"/>
          <w:sz w:val="24"/>
        </w:rPr>
        <w:t>（埃及）巴哈丁著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无身份世界中的爱国主义：全球化的挑战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（埃及）巴哈丁著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本书出售、求购地址：https://www.jiaokey.com/book/detail/11169775.html</w:t>
      </w:r>
    </w:p>
    <w:p>
      <w:r>
        <w:t>更多相关图书推荐：https://www.jiaokey.com</w:t>
      </w:r>
    </w:p>
    <w:p>
      <w:r>
        <w:t>（埃及）巴哈丁著 其他作品：https://www.jiaokey.com/tag/（埃及）巴哈丁著.html</w:t>
      </w:r>
    </w:p>
    <w:p>
      <w:r>
        <w:t>关键词搜索：https://www.jiaokey.com/tag/无身份世界中的爱国主义：全球化的挑战.html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