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业余无线电技巧1200例</w:t>
      </w:r>
    </w:p>
    <w:p>
      <w:r>
        <w:rPr>
          <w:rFonts w:ascii="宋体" w:hAnsi="宋体" w:eastAsia="宋体"/>
          <w:sz w:val="24"/>
        </w:rPr>
        <w:t>王绪忠主编；汪蕾，王彬，沈中斌等编写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业余无线电技巧1200例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王绪忠主编；汪蕾，王彬，沈中斌等编写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本书出售、求购地址：https://www.jiaokey.com/book/detail/11169752.html</w:t>
      </w:r>
    </w:p>
    <w:p>
      <w:r>
        <w:t>更多相关图书推荐：https://www.jiaokey.com</w:t>
      </w:r>
    </w:p>
    <w:p>
      <w:r>
        <w:t>王绪忠主编；汪蕾，王彬，沈中斌等编写 其他作品：https://www.jiaokey.com/tag/王绪忠主编；汪蕾，王彬，沈中斌等编写.html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关键词搜索：https://www.jiaokey.com/tag/业余无线电技巧1200例.html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