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上饶汽车站台砂椿基础</w:t>
      </w:r>
    </w:p>
    <w:p>
      <w:r>
        <w:rPr>
          <w:rFonts w:ascii="宋体" w:hAnsi="宋体" w:eastAsia="宋体"/>
          <w:sz w:val="24"/>
        </w:rPr>
        <w:t>一九五六年全国铁道科学工作会议论文编审委员会编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上饶汽车站台砂椿基础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一九五六年全国铁道科学工作会议论文编审委员会编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人民铁道出版社,1957.07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本书出售、求购地址：https://www.jiaokey.com/book/detail/11168690.html</w:t>
      </w:r>
    </w:p>
    <w:p>
      <w:r>
        <w:t>更多相关图书推荐：https://www.jiaokey.com</w:t>
      </w:r>
    </w:p>
    <w:p>
      <w:r>
        <w:t>一九五六年全国铁道科学工作会议论文编审委员会编 其他作品：https://www.jiaokey.com/tag/一九五六年全国铁道科学工作会议论文编审委员会编.html</w:t>
      </w:r>
    </w:p>
    <w:p>
      <w:r>
        <w:t>人民铁道出版社,1957.07 出版图书：https://www.jiaokey.com/tag/人民铁道出版社,1957.07.html</w:t>
      </w:r>
    </w:p>
    <w:p>
      <w:r>
        <w:t>关键词搜索：https://www.jiaokey.com/tag/上饶汽车站台砂椿基础.html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