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资本主义社会的国民收入</w:t>
      </w:r>
    </w:p>
    <w:p>
      <w:r>
        <w:rPr>
          <w:rFonts w:ascii="宋体" w:hAnsi="宋体" w:eastAsia="宋体"/>
          <w:sz w:val="24"/>
        </w:rPr>
        <w:t>（苏）阿列克谢也夫（А.М.Алексеев）著；王世范，韩建中译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资本主义社会的国民收入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（苏）阿列克谢也夫（А.М.Алексеев）著；王世范，韩建中译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本书出售、求购地址：https://www.jiaokey.com/book/detail/11166104.html</w:t>
      </w:r>
    </w:p>
    <w:p>
      <w:r>
        <w:t>更多相关图书推荐：https://www.jiaokey.com</w:t>
      </w:r>
    </w:p>
    <w:p>
      <w:r>
        <w:t>（苏）阿列克谢也夫（А.М.Алексеев）著；王世范，韩建中译 其他作品：https://www.jiaokey.com/tag/（苏）阿列克谢也夫（А.М.Алексеев）著；王世范，韩建中译.html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关键词搜索：https://www.jiaokey.com/tag/资本主义社会的国民收入.html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