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英语发音及读音规则</w:t>
      </w:r>
    </w:p>
    <w:p>
      <w:r>
        <w:rPr>
          <w:rFonts w:ascii="宋体" w:hAnsi="宋体" w:eastAsia="宋体"/>
          <w:sz w:val="24"/>
        </w:rPr>
        <w:t>勒·塔得等著；张冠林译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英语发音及读音规则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勒·塔得等著；张冠林译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本书出售、求购地址：https://www.jiaokey.com/book/detail/11165556.html</w:t>
      </w:r>
    </w:p>
    <w:p>
      <w:r>
        <w:t>更多相关图书推荐：https://www.jiaokey.com</w:t>
      </w:r>
    </w:p>
    <w:p>
      <w:r>
        <w:t>勒·塔得等著；张冠林译 其他作品：https://www.jiaokey.com/tag/勒·塔得等著；张冠林译.html</w:t>
      </w:r>
    </w:p>
    <w:p>
      <w:r>
        <w:t>时代出版社 出版图书：https://www.jiaokey.com/tag/时代出版社.html</w:t>
      </w:r>
    </w:p>
    <w:p>
      <w:r>
        <w:t>关键词搜索：https://www.jiaokey.com/tag/英语发音及读音规则.html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