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金属的断口分析-宏观、微观及破断分析实例</w:t>
      </w:r>
    </w:p>
    <w:p>
      <w:r>
        <w:rPr>
          <w:rFonts w:ascii="宋体" w:hAnsi="宋体" w:eastAsia="宋体"/>
          <w:sz w:val="24"/>
        </w:rPr>
        <w:t>上海交通大学编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金属的断口分析-宏观、微观及破断分析实例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上海交通大学编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本书出售、求购地址：https://www.jiaokey.com/book/detail/11163875.html</w:t>
      </w:r>
    </w:p>
    <w:p>
      <w:r>
        <w:t>更多相关图书推荐：https://www.jiaokey.com</w:t>
      </w:r>
    </w:p>
    <w:p>
      <w:r>
        <w:t>上海交通大学编 其他作品：https://www.jiaokey.com/tag/上海交通大学编.html</w:t>
      </w:r>
    </w:p>
    <w:p>
      <w:r>
        <w:t>关键词搜索：https://www.jiaokey.com/tag/金属的断口分析-宏观、微观及破断分析实例.html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