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无性生殖与再生</w:t>
      </w:r>
    </w:p>
    <w:p>
      <w:r>
        <w:rPr>
          <w:rFonts w:ascii="宋体" w:hAnsi="宋体" w:eastAsia="宋体"/>
          <w:sz w:val="24"/>
        </w:rPr>
        <w:t>（苏）沃隆错娃（М.А.），（苏）廖兹涅尔，Л.Л.著；李彦译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无性生殖与再生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（苏）沃隆错娃（М.А.），（苏）廖兹涅尔，Л.Л.著；李彦译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本书出售、求购地址：https://www.jiaokey.com/book/detail/11162707.html</w:t>
      </w:r>
    </w:p>
    <w:p>
      <w:r>
        <w:t>更多相关图书推荐：https://www.jiaokey.com</w:t>
      </w:r>
    </w:p>
    <w:p>
      <w:r>
        <w:t>（苏）沃隆错娃（М.А.），（苏）廖兹涅尔，Л.Л.著；李彦译 其他作品：https://www.jiaokey.com/tag/（苏）沃隆错娃（М.А.），（苏）廖兹涅尔，Л.Л.著；李彦译.html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关键词搜索：https://www.jiaokey.com/tag/无性生殖与再生.html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