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战士在立功</w:t>
      </w:r>
    </w:p>
    <w:p>
      <w:r>
        <w:rPr>
          <w:rFonts w:ascii="宋体" w:hAnsi="宋体" w:eastAsia="宋体"/>
          <w:sz w:val="24"/>
        </w:rPr>
        <w:t>哈巴耶夫著；傅中午，郭清波译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战士在立功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哈巴耶夫著；傅中午，郭清波译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军队政治工作-苏联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本书出售、求购地址：https://www.jiaokey.com/book/detail/11161706.html</w:t>
      </w:r>
    </w:p>
    <w:p>
      <w:r>
        <w:t>更多相关图书推荐：https://www.jiaokey.com</w:t>
      </w:r>
    </w:p>
    <w:p>
      <w:r>
        <w:t>哈巴耶夫著；傅中午，郭清波译 其他作品：https://www.jiaokey.com/tag/哈巴耶夫著；傅中午，郭清波译.html</w:t>
      </w:r>
    </w:p>
    <w:p>
      <w:r>
        <w:t>时代出版社 出版图书：https://www.jiaokey.com/tag/时代出版社.html</w:t>
      </w:r>
    </w:p>
    <w:p>
      <w:r>
        <w:t>关键词搜索：https://www.jiaokey.com/tag/军队政治工作-苏联.html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