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二战中的战机</w:t>
      </w:r>
    </w:p>
    <w:p>
      <w:r>
        <w:rPr>
          <w:rFonts w:ascii="宋体" w:hAnsi="宋体" w:eastAsia="宋体"/>
          <w:sz w:val="24"/>
        </w:rPr>
        <w:t>伊恩·豪格等  佟陆离等译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二战中的战机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伊恩·豪格等  佟陆离等译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本书出售、求购地址：https://www.jiaokey.com/book/detail/11156804.html</w:t>
      </w:r>
    </w:p>
    <w:p>
      <w:r>
        <w:t>更多相关图书推荐：https://www.jiaokey.com</w:t>
      </w:r>
    </w:p>
    <w:p>
      <w:r>
        <w:t>伊恩·豪格等  佟陆离等译 其他作品：https://www.jiaokey.com/tag/伊恩·豪格等  佟陆离等译.html</w:t>
      </w:r>
    </w:p>
    <w:p>
      <w:r>
        <w:t>吉林美术出版社 出版图书：https://www.jiaokey.com/tag/吉林美术出版社.html</w:t>
      </w:r>
    </w:p>
    <w:p>
      <w:r>
        <w:t>关键词搜索：https://www.jiaokey.com/tag/二战中的战机.html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