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汽车运输工具的发展</w:t>
      </w:r>
    </w:p>
    <w:p>
      <w:r>
        <w:rPr>
          <w:rFonts w:ascii="宋体" w:hAnsi="宋体" w:eastAsia="宋体"/>
          <w:sz w:val="24"/>
        </w:rPr>
        <w:t>（苏）д.п.维里冈诺夫等编；魏上林译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汽车运输工具的发展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（苏）д.п.维里冈诺夫等编；魏上林译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本书出售、求购地址：https://www.jiaokey.com/book/detail/11156162.html</w:t>
      </w:r>
    </w:p>
    <w:p>
      <w:r>
        <w:t>更多相关图书推荐：https://www.jiaokey.com</w:t>
      </w:r>
    </w:p>
    <w:p>
      <w:r>
        <w:t>（苏）д.п.维里冈诺夫等编；魏上林译 其他作品：https://www.jiaokey.com/tag/（苏）д.п.维里冈诺夫等编；魏上林译.html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关键词搜索：https://www.jiaokey.com/tag/汽车运输工具的发展.html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