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居住房屋设计技术经济指标确定方法</w:t>
      </w:r>
    </w:p>
    <w:p>
      <w:r>
        <w:rPr>
          <w:rFonts w:ascii="宋体" w:hAnsi="宋体" w:eastAsia="宋体"/>
          <w:sz w:val="24"/>
        </w:rPr>
        <w:t>（苏）盖列别尔格，Л.А.著；冶金工业部有色冶金设计总院专家工作科译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居住房屋设计技术经济指标确定方法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（苏）盖列别尔格，Л.А.著；冶金工业部有色冶金设计总院专家工作科译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本书出售、求购地址：https://www.jiaokey.com/book/detail/11156090.html</w:t>
      </w:r>
    </w:p>
    <w:p>
      <w:r>
        <w:t>更多相关图书推荐：https://www.jiaokey.com</w:t>
      </w:r>
    </w:p>
    <w:p>
      <w:r>
        <w:t>（苏）盖列别尔格，Л.А.著；冶金工业部有色冶金设计总院专家工作科译 其他作品：https://www.jiaokey.com/tag/（苏）盖列别尔格，Л.А.著；冶金工业部有色冶金设计总院专家工作科译.html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关键词搜索：https://www.jiaokey.com/tag/居住房屋设计技术经济指标确定方法.html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