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л型机车：构造、运用及修理特点</w:t>
      </w:r>
    </w:p>
    <w:p>
      <w:r>
        <w:rPr>
          <w:rFonts w:ascii="宋体" w:hAnsi="宋体" w:eastAsia="宋体"/>
          <w:sz w:val="24"/>
        </w:rPr>
        <w:t>H.г.лугинин著；王子云译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л型机车：构造、运用及修理特点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H.г.лугинин著；王子云译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本书出售、求购地址：https://www.jiaokey.com/book/detail/11155959.html</w:t>
      </w:r>
    </w:p>
    <w:p>
      <w:r>
        <w:t>更多相关图书推荐：https://www.jiaokey.com</w:t>
      </w:r>
    </w:p>
    <w:p>
      <w:r>
        <w:t>H.г.лугинин著；王子云译 其他作品：https://www.jiaokey.com/tag/H.г.лугинин著；王子云译.html</w:t>
      </w:r>
    </w:p>
    <w:p>
      <w:r>
        <w:t>人民铁道出版社 出版图书：https://www.jiaokey.com/tag/人民铁道出版社.html</w:t>
      </w:r>
    </w:p>
    <w:p>
      <w:r>
        <w:t>关键词搜索：https://www.jiaokey.com/tag/л型机车：构造、运用及修理特点.html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