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心血管药物治疗学</w:t>
      </w:r>
    </w:p>
    <w:p>
      <w:r>
        <w:rPr>
          <w:rFonts w:ascii="宋体" w:hAnsi="宋体" w:eastAsia="宋体"/>
          <w:sz w:val="24"/>
        </w:rPr>
        <w:t>（美）威廉姆·H.弗莱什曼（William H.Frishman），（美）埃德蒙·H.桑恩布兰科（Edmund H.Sonnenblick）主编；郭静宣主译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（美）威廉姆·H.弗莱什曼（William H.Frishman），（美）埃德蒙·H.桑恩布兰科（Edmund H.Sonnenblick）主编；郭静宣主译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本书出售、求购地址：https://www.jiaokey.com/book/detail/11155289.html</w:t>
      </w:r>
    </w:p>
    <w:p>
      <w:r>
        <w:t>更多相关图书推荐：https://www.jiaokey.com</w:t>
      </w:r>
    </w:p>
    <w:p>
      <w:r>
        <w:t>（美）威廉姆·H.弗莱什曼（William H.Frishman），（美）埃德蒙·H.桑恩布兰科（Edmund H.Sonnenblick）主编；郭静宣主译 其他作品：https://www.jiaokey.com/tag/（美）威廉姆·H.弗莱什曼（William H.Frishman），（美）埃德蒙·H.桑恩布兰科（Edmund H.Sonnenblick）主编；郭静宣主译.html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关键词搜索：https://www.jiaokey.com/tag/心血管药物治疗学.html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