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赛博窨和法律：网上生活的权利和义务</w:t>
      </w:r>
    </w:p>
    <w:p>
      <w:r>
        <w:rPr>
          <w:rFonts w:ascii="宋体" w:hAnsi="宋体" w:eastAsia="宋体"/>
          <w:sz w:val="24"/>
        </w:rPr>
        <w:t>孟宪忠  王新新等著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赛博窨和法律：网上生活的权利和义务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  王新新等著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本书出售、求购地址：https://www.jiaokey.com/book/detail/11154478.html</w:t>
      </w:r>
    </w:p>
    <w:p>
      <w:r>
        <w:t>更多相关图书推荐：https://www.jiaokey.com</w:t>
      </w:r>
    </w:p>
    <w:p>
      <w:r>
        <w:t>孟宪忠  王新新等著 其他作品：https://www.jiaokey.com/tag/孟宪忠  王新新等著.html</w:t>
      </w:r>
    </w:p>
    <w:p>
      <w:r>
        <w:t>江西教育出版社 出版图书：https://www.jiaokey.com/tag/江西教育出版社.html</w:t>
      </w:r>
    </w:p>
    <w:p>
      <w:r>
        <w:t>关键词搜索：https://www.jiaokey.com/tag/赛博窨和法律：网上生活的权利和义务.html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