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中国企业改革  所有制、转轨及经营业绩</w:t>
      </w:r>
    </w:p>
    <w:p>
      <w:r>
        <w:rPr>
          <w:rFonts w:ascii="宋体" w:hAnsi="宋体" w:eastAsia="宋体"/>
          <w:sz w:val="24"/>
        </w:rPr>
        <w:t>（美）加利·H.杰弗逊，（美）英德杰特·辛格主编；朱挺军译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中国企业改革  所有制、转轨及经营业绩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（美）加利·H.杰弗逊，（美）英德杰特·辛格主编；朱挺军译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本书出售、求购地址：https://www.jiaokey.com/book/detail/11153843.html</w:t>
      </w:r>
    </w:p>
    <w:p>
      <w:r>
        <w:t>更多相关图书推荐：https://www.jiaokey.com</w:t>
      </w:r>
    </w:p>
    <w:p>
      <w:r>
        <w:t>（美）加利·H.杰弗逊，（美）英德杰特·辛格主编；朱挺军译 其他作品：https://www.jiaokey.com/tag/（美）加利·H.杰弗逊，（美）英德杰特·辛格主编；朱挺军译.html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关键词搜索：https://www.jiaokey.com/tag/中国企业改革  所有制、转轨及经营业绩.html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