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索绪尔入门</w:t>
      </w:r>
    </w:p>
    <w:p>
      <w:r>
        <w:rPr>
          <w:rFonts w:ascii="宋体" w:hAnsi="宋体" w:eastAsia="宋体"/>
          <w:sz w:val="24"/>
        </w:rPr>
        <w:t>（美）W.特伦斯·戈尔登（W.Terrence Gordon）文；（美）阿贝·卢贝尔（Abbe Lubell）图 咏南译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索绪尔入门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（美）W.特伦斯·戈尔登（W.Terrence Gordon）文；（美）阿贝·卢贝尔（Abbe Lubell）图 咏南译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本书出售、求购地址：https://www.jiaokey.com/book/detail/11153228.html</w:t>
      </w:r>
    </w:p>
    <w:p>
      <w:r>
        <w:t>更多相关图书推荐：https://www.jiaokey.com</w:t>
      </w:r>
    </w:p>
    <w:p>
      <w:r>
        <w:t>（美）W.特伦斯·戈尔登（W.Terrence Gordon）文；（美）阿贝·卢贝尔（Abbe Lubell）图 咏南译 其他作品：https://www.jiaokey.com/tag/（美）W.特伦斯·戈尔登（W.Terrence Gordon）文；（美）阿贝·卢贝尔（Abbe Lubell）图 咏南译.html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关键词搜索：https://www.jiaokey.com/tag/索绪尔入门.html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