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铁路防崩及防止泥石流的建筑物计算和设计资料</w:t>
      </w:r>
    </w:p>
    <w:p>
      <w:r>
        <w:rPr>
          <w:rFonts w:ascii="宋体" w:hAnsi="宋体" w:eastAsia="宋体"/>
          <w:sz w:val="24"/>
        </w:rPr>
        <w:t>（苏）罗依尼什维里（Н.М.Ройнишвили），（苏）费列什曼（С.М.Флейшман）著；中华人民共和国铁道部设计总局第四设计院专家工作室，唐山铁道学院线路结构教研组译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铁路防崩及防止泥石流的建筑物计算和设计资料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（苏）罗依尼什维里（Н.М.Ройнишвили），（苏）费列什曼（С.М.Флейшман）著；中华人民共和国铁道部设计总局第四设计院专家工作室，唐山铁道学院线路结构教研组译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本书出售、求购地址：https://www.jiaokey.com/book/detail/11151540.html</w:t>
      </w:r>
    </w:p>
    <w:p>
      <w:r>
        <w:t>更多相关图书推荐：https://www.jiaokey.com</w:t>
      </w:r>
    </w:p>
    <w:p>
      <w:r>
        <w:t>（苏）罗依尼什维里（Н.М.Ройнишвили），（苏）费列什曼（С.М.Флейшман）著；中华人民共和国铁道部设计总局第四设计院专家工作室，唐山铁道学院线路结构教研组译 其他作品：https://www.jiaokey.com/tag/（苏）罗依尼什维里（Н.М.Ройнишвили），（苏）费列什曼（С.М.Флейшман）著；中华人民共和国铁道部设计总局第四设计院专家工作室，唐山铁道学院线路结构教研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关键词搜索：https://www.jiaokey.com/tag/铁路防崩及防止泥石流的建筑物计算和设计资料.html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