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铅笔画技法</w:t>
      </w:r>
    </w:p>
    <w:p>
      <w:r>
        <w:rPr>
          <w:rFonts w:ascii="宋体" w:hAnsi="宋体" w:eastAsia="宋体"/>
          <w:sz w:val="24"/>
        </w:rPr>
        <w:t>（美）大卫·里维斯（D.Lewis）编辑；黄今声译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（美）大卫·里维斯（D.Lewis）编辑；黄今声译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本书出售、求购地址：https://www.jiaokey.com/book/detail/11151386.html</w:t>
      </w:r>
    </w:p>
    <w:p>
      <w:r>
        <w:t>更多相关图书推荐：https://www.jiaokey.com</w:t>
      </w:r>
    </w:p>
    <w:p>
      <w:r>
        <w:t>（美）大卫·里维斯（D.Lewis）编辑；黄今声译 其他作品：https://www.jiaokey.com/tag/（美）大卫·里维斯（D.Lewis）编辑；黄今声译.html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关键词搜索：https://www.jiaokey.com/tag/铅笔画技法.html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