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大学生心理健康导论</w:t>
      </w:r>
    </w:p>
    <w:p>
      <w:r>
        <w:rPr>
          <w:rFonts w:ascii="宋体" w:hAnsi="宋体" w:eastAsia="宋体"/>
          <w:sz w:val="24"/>
        </w:rPr>
        <w:t>“整体构建学校德育体系的研究与实验”课题组，辽宁省教委思想政治教育处编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“整体构建学校德育体系的研究与实验”课题组，辽宁省教委思想政治教育处编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本书出售、求购地址：https://www.jiaokey.com/book/detail/11151044.html</w:t>
      </w:r>
    </w:p>
    <w:p>
      <w:r>
        <w:t>更多相关图书推荐：https://www.jiaokey.com</w:t>
      </w:r>
    </w:p>
    <w:p>
      <w:r>
        <w:t>“整体构建学校德育体系的研究与实验”课题组，辽宁省教委思想政治教育处编 其他作品：https://www.jiaokey.com/tag/“整体构建学校德育体系的研究与实验”课题组，辽宁省教委思想政治教育处编.html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关键词搜索：https://www.jiaokey.com/tag/大学生心理健康导论.html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