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渔捞物理学</w:t>
      </w:r>
    </w:p>
    <w:p>
      <w:r>
        <w:rPr>
          <w:rFonts w:ascii="宋体" w:hAnsi="宋体" w:eastAsia="宋体"/>
          <w:sz w:val="24"/>
        </w:rPr>
        <w:t>（日）理学博士，田内森三郎著；上海水产学院水产资源教研组译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渔捞物理学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（日）理学博士，田内森三郎著；上海水产学院水产资源教研组译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上海科技卫生出版社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本书出售、求购地址：https://www.jiaokey.com/book/detail/11150115.html</w:t>
      </w:r>
    </w:p>
    <w:p>
      <w:r>
        <w:t>更多相关图书推荐：https://www.jiaokey.com</w:t>
      </w:r>
    </w:p>
    <w:p>
      <w:r>
        <w:t>（日）理学博士，田内森三郎著；上海水产学院水产资源教研组译 其他作品：https://www.jiaokey.com/tag/（日）理学博士，田内森三郎著；上海水产学院水产资源教研组译.html</w:t>
      </w:r>
    </w:p>
    <w:p>
      <w:r>
        <w:t>上海科技卫生出版社 出版图书：https://www.jiaokey.com/tag/上海科技卫生出版社.html</w:t>
      </w:r>
    </w:p>
    <w:p>
      <w:r>
        <w:t>关键词搜索：https://www.jiaokey.com/tag/渔捞物理学.html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