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铁路信号器械修理</w:t>
      </w:r>
    </w:p>
    <w:p>
      <w:r>
        <w:rPr>
          <w:rFonts w:ascii="宋体" w:hAnsi="宋体" w:eastAsia="宋体"/>
          <w:sz w:val="24"/>
        </w:rPr>
        <w:t>（苏）穆拉文（Μуравин，Β.Μ.），（苏）波道拉柯（Поптрак，Е.Ц.）著；李家仁译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铁路信号器械修理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（苏）穆拉文（Μуравин，Β.Μ.），（苏）波道拉柯（Поптрак，Е.Ц.）著；李家仁译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本书出售、求购地址：https://www.jiaokey.com/book/detail/11149247.html</w:t>
      </w:r>
    </w:p>
    <w:p>
      <w:r>
        <w:t>更多相关图书推荐：https://www.jiaokey.com</w:t>
      </w:r>
    </w:p>
    <w:p>
      <w:r>
        <w:t>（苏）穆拉文（Μуравин，Β.Μ.），（苏）波道拉柯（Поптрак，Е.Ц.）著；李家仁译 其他作品：https://www.jiaokey.com/tag/（苏）穆拉文（Μуравин，Β.Μ.），（苏）波道拉柯（Поптрак，Е.Ц.）著；李家仁译.html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关键词搜索：https://www.jiaokey.com/tag/铁路信号器械修理.html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