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铁路工程建设监理实施细则  试行</w:t>
      </w:r>
    </w:p>
    <w:p>
      <w:r>
        <w:rPr>
          <w:rFonts w:ascii="宋体" w:hAnsi="宋体" w:eastAsia="宋体"/>
          <w:sz w:val="24"/>
        </w:rPr>
        <w:t>铁道部工程建设监理总站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铁路工程建设监理实施细则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铁道部工程建设监理总站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本书出售、求购地址：https://www.jiaokey.com/book/detail/11149242.html</w:t>
      </w:r>
    </w:p>
    <w:p>
      <w:r>
        <w:t>更多相关图书推荐：https://www.jiaokey.com</w:t>
      </w:r>
    </w:p>
    <w:p>
      <w:r>
        <w:t>铁道部工程建设监理总站 其他作品：https://www.jiaokey.com/tag/铁道部工程建设监理总站.html</w:t>
      </w:r>
    </w:p>
    <w:p>
      <w:r>
        <w:t>关键词搜索：https://www.jiaokey.com/tag/铁路工程建设监理实施细则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