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农村合同制讲话</w:t>
      </w:r>
    </w:p>
    <w:p>
      <w:r>
        <w:rPr>
          <w:rFonts w:ascii="宋体" w:hAnsi="宋体" w:eastAsia="宋体"/>
          <w:sz w:val="24"/>
        </w:rPr>
        <w:t>刘晓牟，黎晓宽写稿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农村合同制讲话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刘晓牟，黎晓宽写稿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本书出售、求购地址：https://www.jiaokey.com/book/detail/11148280.html</w:t>
      </w:r>
    </w:p>
    <w:p>
      <w:r>
        <w:t>更多相关图书推荐：https://www.jiaokey.com</w:t>
      </w:r>
    </w:p>
    <w:p>
      <w:r>
        <w:t>刘晓牟，黎晓宽写稿 其他作品：https://www.jiaokey.com/tag/刘晓牟，黎晓宽写稿.html</w:t>
      </w:r>
    </w:p>
    <w:p>
      <w:r>
        <w:t>广播出版社 出版图书：https://www.jiaokey.com/tag/广播出版社.html</w:t>
      </w:r>
    </w:p>
    <w:p>
      <w:r>
        <w:t>关键词搜索：https://www.jiaokey.com/tag/农村合同制讲话.html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