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把握政策机遇、打入国际市场-专题资料汇编</w:t>
      </w:r>
    </w:p>
    <w:p>
      <w:r>
        <w:rPr>
          <w:rFonts w:ascii="宋体" w:hAnsi="宋体" w:eastAsia="宋体"/>
          <w:sz w:val="24"/>
        </w:rPr>
        <w:t>南京金陵图书馆编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把握政策机遇、打入国际市场-专题资料汇编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南京金陵图书馆编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本书出售、求购地址：https://www.jiaokey.com/book/detail/11146105.html</w:t>
      </w:r>
    </w:p>
    <w:p>
      <w:r>
        <w:t>更多相关图书推荐：https://www.jiaokey.com</w:t>
      </w:r>
    </w:p>
    <w:p>
      <w:r>
        <w:t>南京金陵图书馆编 其他作品：https://www.jiaokey.com/tag/南京金陵图书馆编.html</w:t>
      </w:r>
    </w:p>
    <w:p>
      <w:r>
        <w:t>关键词搜索：https://www.jiaokey.com/tag/把握政策机遇、打入国际市场-专题资料汇编.html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