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陶里亚蒂论葛兰西</w:t>
      </w:r>
    </w:p>
    <w:p>
      <w:r>
        <w:rPr>
          <w:rFonts w:ascii="宋体" w:hAnsi="宋体" w:eastAsia="宋体"/>
          <w:sz w:val="24"/>
        </w:rPr>
        <w:t>（意）陶里亚蒂著；（意）拉焦尼埃里编；袁华清译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陶里亚蒂论葛兰西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（意）陶里亚蒂著；（意）拉焦尼埃里编；袁华清译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本书出售、求购地址：https://www.jiaokey.com/book/detail/11144918.html</w:t>
      </w:r>
    </w:p>
    <w:p>
      <w:r>
        <w:t>更多相关图书推荐：https://www.jiaokey.com</w:t>
      </w:r>
    </w:p>
    <w:p>
      <w:r>
        <w:t>（意）陶里亚蒂著；（意）拉焦尼埃里编；袁华清译 其他作品：https://www.jiaokey.com/tag/（意）陶里亚蒂著；（意）拉焦尼埃里编；袁华清译.html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关键词搜索：https://www.jiaokey.com/tag/陶里亚蒂论葛兰西.html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