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淡水鱼之疾病</w:t>
      </w:r>
    </w:p>
    <w:p>
      <w:r>
        <w:rPr>
          <w:rFonts w:ascii="宋体" w:hAnsi="宋体" w:eastAsia="宋体"/>
          <w:sz w:val="24"/>
        </w:rPr>
        <w:t>陈秀男，上野洋一郎，郭光雄编著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淡水鱼之疾病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陈秀男，上野洋一郎，郭光雄编著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本书出售、求购地址：https://www.jiaokey.com/book/detail/11144239.html</w:t>
      </w:r>
    </w:p>
    <w:p>
      <w:r>
        <w:t>更多相关图书推荐：https://www.jiaokey.com</w:t>
      </w:r>
    </w:p>
    <w:p>
      <w:r>
        <w:t>陈秀男，上野洋一郎，郭光雄编著 其他作品：https://www.jiaokey.com/tag/陈秀男，上野洋一郎，郭光雄编著.html</w:t>
      </w:r>
    </w:p>
    <w:p>
      <w:r>
        <w:t>淑馨出版社 出版图书：https://www.jiaokey.com/tag/淑馨出版社.html</w:t>
      </w:r>
    </w:p>
    <w:p>
      <w:r>
        <w:t>关键词搜索：https://www.jiaokey.com/tag/淡水鱼之疾病.html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