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船用压缩机手册</w:t>
      </w:r>
    </w:p>
    <w:p>
      <w:r>
        <w:rPr>
          <w:rFonts w:ascii="宋体" w:hAnsi="宋体" w:eastAsia="宋体"/>
          <w:sz w:val="24"/>
        </w:rPr>
        <w:t>（苏）П.А.季加列夫著；耿惠彬，曾德尧译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船用压缩机手册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（苏）П.А.季加列夫著；耿惠彬，曾德尧译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本书出售、求购地址：https://www.jiaokey.com/book/detail/11144120.html</w:t>
      </w:r>
    </w:p>
    <w:p>
      <w:r>
        <w:t>更多相关图书推荐：https://www.jiaokey.com</w:t>
      </w:r>
    </w:p>
    <w:p>
      <w:r>
        <w:t>（苏）П.А.季加列夫著；耿惠彬，曾德尧译 其他作品：https://www.jiaokey.com/tag/（苏）П.А.季加列夫著；耿惠彬，曾德尧译.html</w:t>
      </w:r>
    </w:p>
    <w:p>
      <w:r>
        <w:t>关键词搜索：https://www.jiaokey.com/tag/船用压缩机手册.html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