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国际航运资料  杨良宜租船业务论文选编  2  29</w:t>
      </w:r>
    </w:p>
    <w:p>
      <w:r>
        <w:rPr>
          <w:rFonts w:ascii="宋体" w:hAnsi="宋体" w:eastAsia="宋体"/>
          <w:sz w:val="24"/>
        </w:rPr>
        <w:t>杨良宜著；史贤训译；中国远洋运输总公司，广州远洋运输公司合编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国际航运资料  杨良宜租船业务论文选编  2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杨良宜著；史贤训译；中国远洋运输总公司，广州远洋运输公司合编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本书出售、求购地址：https://www.jiaokey.com/book/detail/11143838.html</w:t>
      </w:r>
    </w:p>
    <w:p>
      <w:r>
        <w:t>更多相关图书推荐：https://www.jiaokey.com</w:t>
      </w:r>
    </w:p>
    <w:p>
      <w:r>
        <w:t>杨良宜著；史贤训译；中国远洋运输总公司，广州远洋运输公司合编 其他作品：https://www.jiaokey.com/tag/杨良宜著；史贤训译；中国远洋运输总公司，广州远洋运输公司合编.html</w:t>
      </w:r>
    </w:p>
    <w:p>
      <w:r>
        <w:t>关键词搜索：https://www.jiaokey.com/tag/国际航运资料  杨良宜租船业务论文选编  2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