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遗产继承人</w:t>
      </w:r>
    </w:p>
    <w:p>
      <w:r>
        <w:rPr>
          <w:rFonts w:ascii="宋体" w:hAnsi="宋体" w:eastAsia="宋体"/>
          <w:sz w:val="24"/>
        </w:rPr>
        <w:t>（苏）罗·什季利马尔克（Р．штильмарк）著；潘安荣译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遗产继承人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（苏）罗·什季利马尔克（Р．штильмарк）著；潘安荣译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本书出售、求购地址：https://www.jiaokey.com/book/detail/11143583.html</w:t>
      </w:r>
    </w:p>
    <w:p>
      <w:r>
        <w:t>更多相关图书推荐：https://www.jiaokey.com</w:t>
      </w:r>
    </w:p>
    <w:p>
      <w:r>
        <w:t>（苏）罗·什季利马尔克（Р．штильмарк）著；潘安荣译 其他作品：https://www.jiaokey.com/tag/（苏）罗·什季利马尔克（Р．штильмарк）著；潘安荣译.html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关键词搜索：https://www.jiaokey.com/tag/遗产继承人.html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